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 xml:space="preserve">                                       </w:t>
      </w:r>
      <w:r>
        <w:drawing>
          <wp:inline distT="0" distB="0" distL="0" distR="0">
            <wp:extent cx="2518411" cy="2518411"/>
            <wp:effectExtent l="0" t="0" r="0" b="0"/>
            <wp:docPr id="1073741825" name="officeArt object" descr="Free Rangers Logo Bits and Bobs:Free Rangers Logo Bits and Bobs:Brandmark:Large:PDF:FreeRangers_Identity_LARGE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ree Rangers Logo Bits and Bobs:Free Rangers Logo Bits and Bobs:Brandmark:Large:PDF:FreeRangers_Identity_LARGE_CMYK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1" cy="2518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2"/>
          <w:szCs w:val="32"/>
          <w:u w:val="single"/>
        </w:rPr>
      </w:pP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Key Person Policy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2"/>
          <w:szCs w:val="32"/>
          <w:u w:val="single"/>
        </w:rPr>
      </w:pPr>
      <w:r>
        <w:rPr>
          <w:rFonts w:ascii="Times" w:hAnsi="Times"/>
          <w:b w:val="1"/>
          <w:bCs w:val="1"/>
          <w:sz w:val="32"/>
          <w:szCs w:val="32"/>
          <w:u w:val="single"/>
          <w:rtl w:val="0"/>
          <w:lang w:val="en-US"/>
        </w:rPr>
        <w:t>Sept 2018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 accordance with the Revised EYFS children must be assigned a key person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 “</w:t>
      </w:r>
      <w:r>
        <w:rPr>
          <w:rFonts w:ascii="Arial" w:hAnsi="Arial"/>
          <w:sz w:val="28"/>
          <w:szCs w:val="28"/>
          <w:rtl w:val="0"/>
          <w:lang w:val="en-US"/>
        </w:rPr>
        <w:t>Each child must be assigned a key person</w:t>
      </w:r>
      <w:r>
        <w:rPr>
          <w:rFonts w:ascii="Arial" w:hAnsi="Arial" w:hint="default"/>
          <w:sz w:val="28"/>
          <w:szCs w:val="28"/>
          <w:rtl w:val="0"/>
          <w:lang w:val="en-US"/>
        </w:rPr>
        <w:t>”</w:t>
      </w:r>
      <w:r>
        <w:rPr>
          <w:rFonts w:ascii="Arial" w:hAnsi="Arial"/>
          <w:sz w:val="28"/>
          <w:szCs w:val="28"/>
          <w:rtl w:val="0"/>
          <w:lang w:val="en-US"/>
        </w:rPr>
        <w:t>. Their role is to help ensure that every child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care is tailored to meet their individual needs (in accordance with paragraph 1.11 quoted above), to help the child become familiar with the setting, offer a settled relationship for the child and build a relationship with their parents.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rtl w:val="0"/>
          <w:lang w:val="en-US"/>
        </w:rPr>
        <w:t>3:26 [accessed 29/04/2013]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At Free Rangers Forest Schools Ltd we ensure that practitioners have a positive relationship with parents/carers from the onset; this is approached throughout the settling in sessions that are pre-booked prior to the child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nl-NL"/>
        </w:rPr>
        <w:t xml:space="preserve">s start date. 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key person will aim to meet the individual needs of the family; addressing the children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feelings, ideas and behaviour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culture</w:t>
      </w:r>
      <w:r>
        <w:rPr>
          <w:rFonts w:ascii="Arial" w:hAnsi="Arial"/>
          <w:sz w:val="28"/>
          <w:szCs w:val="28"/>
          <w:rtl w:val="0"/>
          <w:lang w:val="en-US"/>
        </w:rPr>
        <w:t>.  The key person will aim to communicate with the parent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s/carers of the child on a daily basis.  This will involve a brief description of an insight to the child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day.  Free Rangers also provide opportunities for the parents/carers to attend Parents Evenings and social gatherings. This can provide positive relationship building between parent/carers and the practitioners. </w:t>
      </w:r>
      <w:r>
        <w:rPr>
          <w:rFonts w:ascii="Arial" w:hAnsi="Arial"/>
          <w:sz w:val="28"/>
          <w:szCs w:val="28"/>
          <w:rtl w:val="0"/>
          <w:lang w:val="en-US"/>
        </w:rPr>
        <w:t>We also have a large social media presence that families are encouraged to participate with. Regular parents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 xml:space="preserve">questionnaires also provide us with useful insights into how our families feel we are communicating with them with regards to our key person responsibilities.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The Key person will work closely with their key children, offering them comfort, reassurance and providing learning opportunities appropriate to the child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individual needs. The key person will record evidence of their children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learning on the EYFS wheel and discuss progress and concerns with both the parents and relevant staff.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would like families to know that we also use Tapestry and online learning journal and there is a function on there that allows families to communicate with their key person. This is a useful function and one that the key person would access and read during their paperwork time.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Reviewed Jan 2017 and Sept 2018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Signed:                                                        Owner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Signed: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 xml:space="preserve">Management Team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Signed: 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>Management Team</w:t>
      </w:r>
      <w:r>
        <w:rPr>
          <w:rFonts w:ascii="Arial" w:hAnsi="Arial"/>
          <w:sz w:val="28"/>
          <w:szCs w:val="28"/>
          <w:rtl w:val="0"/>
        </w:rPr>
        <w:t xml:space="preserve">             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</w:pPr>
      <w:r>
        <w:rPr>
          <w:rFonts w:ascii="Arial" w:hAnsi="Arial"/>
          <w:sz w:val="28"/>
          <w:szCs w:val="28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